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mc:Ignorable="w14 wp14">
  <w:body>
    <w:tbl xmlns:w="http://schemas.openxmlformats.org/wordprocessingml/2006/main">
      <w:tblPr>
        <w:tblStyle w:val="TableGrid"/>
        <w:tblW w:w="13041" w:type="dxa"/>
        <w:tblInd w:w="17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041"/>
      </w:tblGrid>
      <w:tr w:rsidR="000B146B" w:rsidRPr="00A8302A" w:rsidTr="00350E8C">
        <w:trPr>
          <w:trHeight w:val="239"/>
        </w:trPr>
        <w:tc>
          <w:tcPr>
            <w:tcW w:w="13041" w:type="dxa"/>
            <w:shd w:val="clear" w:color="auto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0B146B" w:rsidRPr="00A167A8" w:rsidRDefault="000B146B" w:rsidP="00A167A8">
            <w:pPr>
              <w:rPr>
                <w:i/>
                <w:noProof/>
              </w:rPr>
            </w:pPr>
            <w:r w:rsidRPr="00A167A8">
              <w:rPr>
                <w:i/>
                <w:noProof/>
              </w:rPr>
              <w:t xml:space="preserve">When a segment gets repeated, the font is </w:t>
            </w:r>
            <w:r w:rsidRPr="00A167A8">
              <w:rPr>
                <w:i/>
                <w:noProof/>
                <w:color w:val="808080" w:themeColor="background1" w:themeShade="80"/>
              </w:rPr>
              <w:t xml:space="preserve">light grey </w:t>
            </w:r>
            <w:r w:rsidRPr="00A167A8">
              <w:rPr>
                <w:i/>
                <w:noProof/>
              </w:rPr>
              <w:t>and y</w:t>
            </w:r>
            <w:r w:rsidR="00A167A8" w:rsidRPr="00A167A8">
              <w:rPr>
                <w:i/>
                <w:noProof/>
              </w:rPr>
              <w:t>ou do NOT have to translate it.</w:t>
            </w:r>
          </w:p>
        </w:tc>
      </w:tr>
    </w:tbl>
    <w:p xmlns:w="http://schemas.openxmlformats.org/wordprocessingml/2006/main" w:rsidR="00E35FF0" w:rsidRPr="00350E8C" w:rsidRDefault="00E35FF0">
      <w:pPr>
        <w:rPr>
          <w:noProof/>
          <w:sz w:val="2"/>
          <w:szCs w:val="2"/>
        </w:rPr>
      </w:pPr>
    </w:p>
    <w:tbl xmlns:w="http://schemas.openxmlformats.org/wordprocessingml/2006/main">
      <w:tblPr>
        <w:tblStyle w:val="TableGrid"/>
        <w:tblW w:w="13046" w:type="dxa"/>
        <w:tblInd w:w="5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878"/>
        <w:gridCol w:w="3208"/>
        <w:gridCol w:w="1559"/>
        <w:gridCol w:w="2693"/>
        <w:gridCol w:w="993"/>
        <w:gridCol w:w="1275"/>
      </w:tblGrid>
      <w:tr w:rsidR="00EA1C68" w:rsidRPr="00B7524C" w:rsidTr="00350E8C">
        <w:trPr>
          <w:trHeight w:val="43"/>
        </w:trPr>
        <w:tc>
          <w:tcPr>
            <w:tcW w:w="44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sdt>
            <w:sdtPr>
              <w:lock w:val="sdtContentLocked"/>
            </w:sdtPr>
            <w:sdtContent>
              <w:p w:rsidR="00EA1C68" w:rsidRPr="008628A6" w:rsidRDefault="00EA1C68" w:rsidP="00D8304C">
                <w:pPr>
                  <w:rPr>
                    <w:noProof/>
                    <w:sz w:val="2"/>
                    <w:szCs w:val="2"/>
                  </w:rPr>
                </w:pPr>
                <w:r>
                  <w:rPr>
                    <w:sz w:val="2"/>
                    <w:szCs w:val="2"/>
                    <w:noProof/>
                  </w:rPr>
                  <w:t xml:space="preserve">de-de</w:t>
                </w:r>
              </w:p>
            </w:sdtContent>
          </w:sdt>
        </w:tc>
        <w:tc>
          <w:tcPr>
            <w:tcW w:w="2878" w:type="dxa"/>
            <w:shd w:val="clear" w:color="auto" w:fill="D9D9D9" w:themeFill="background1" w:themeFillShade="D9"/>
          </w:tcPr>
          <w:sdt>
            <w:sdtPr>
              <w:lock w:val="sdtContentLocked"/>
            </w:sdtPr>
            <w:sdtContent>
              <w:p w:rsidR="00EA1C68" w:rsidRPr="008628A6" w:rsidRDefault="00EA1C68" w:rsidP="00D8304C">
                <w:pPr>
                  <w:rPr>
                    <w:noProof/>
                    <w:sz w:val="2"/>
                    <w:szCs w:val="2"/>
                  </w:rPr>
                </w:pPr>
                <w:r>
                  <w:rPr>
                    <w:sz w:val="2"/>
                    <w:szCs w:val="2"/>
                    <w:noProof/>
                  </w:rPr>
                  <w:t xml:space="preserve">en-gb</w:t>
                </w:r>
              </w:p>
            </w:sdtContent>
          </w:sdt>
        </w:tc>
        <w:tc>
          <w:tcPr>
            <w:tcW w:w="3208" w:type="dxa"/>
            <w:shd w:val="clear" w:color="auto" w:fill="D9D9D9" w:themeFill="background1" w:themeFillShade="D9"/>
          </w:tcPr>
          <w:sdt>
            <w:sdtPr>
              <w:lock w:val="sdtContentLocked"/>
            </w:sdtPr>
            <w:sdtContent>
              <w:p w:rsidR="00EA1C68" w:rsidRPr="008628A6" w:rsidRDefault="00EA1C68" w:rsidP="00D8304C">
                <w:pPr>
                  <w:rPr>
                    <w:noProof/>
                    <w:sz w:val="2"/>
                    <w:szCs w:val="2"/>
                  </w:rPr>
                </w:pPr>
                <w:r>
                  <w:rPr>
                    <w:sz w:val="2"/>
                    <w:szCs w:val="2"/>
                    <w:noProof/>
                  </w:rPr>
                  <w:t xml:space="preserve">1</w:t>
                </w:r>
              </w:p>
            </w:sdtContent>
          </w:sdt>
        </w:tc>
        <w:tc>
          <w:tcPr>
            <w:tcW w:w="155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sdt>
            <w:sdtPr>
              <w:lock w:val="sdtContentLocked"/>
            </w:sdtPr>
            <w:sdtContent>
              <w:p w:rsidR="00EA1C68" w:rsidRPr="008628A6" w:rsidRDefault="00EA1C68" w:rsidP="00D8304C">
                <w:pPr>
                  <w:rPr>
                    <w:noProof/>
                    <w:sz w:val="2"/>
                    <w:szCs w:val="2"/>
                  </w:rPr>
                </w:pPr>
                <w:r>
                  <w:rPr>
                    <w:sz w:val="2"/>
                    <w:szCs w:val="2"/>
                    <w:noProof/>
                  </w:rPr>
                  <w:t xml:space="preserve">converter2</w:t>
                </w:r>
              </w:p>
            </w:sdtContent>
          </w:sdt>
        </w:tc>
        <w:tc>
          <w:tcPr>
            <w:tcW w:w="2693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sdt>
            <w:sdtPr>
              <w:lock w:val="sdtContentLocked"/>
            </w:sdtPr>
            <w:sdtContent>
              <w:p w:rsidR="00EA1C68" w:rsidRPr="008628A6" w:rsidRDefault="00EA1C68" w:rsidP="00D8304C">
                <w:pPr>
                  <w:rPr>
                    <w:noProof/>
                    <w:sz w:val="2"/>
                    <w:szCs w:val="2"/>
                  </w:rPr>
                </w:pPr>
                <w:r>
                  <w:rPr>
                    <w:sz w:val="2"/>
                    <w:szCs w:val="2"/>
                    <w:noProof/>
                  </w:rPr>
                  <w:t xml:space="preserve">Memsource</w:t>
                </w:r>
              </w:p>
            </w:sdtContent>
          </w:sdt>
        </w:tc>
        <w:tc>
          <w:tcPr>
            <w:tcW w:w="993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A1C68" w:rsidRPr="008628A6" w:rsidRDefault="00EA1C68" w:rsidP="00F00E9C">
            <w:pPr>
              <w:jc w:val="center"/>
              <w:rPr>
                <w:noProof/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sdt>
            <w:sdtPr>
              <w:rPr>
                <w:noProof/>
                <w:sz w:val="2"/>
                <w:szCs w:val="2"/>
              </w:rPr>
              <w:id w:val="708304430"/>
              <w:lock w:val="sdtContentLocked"/>
              <w:placeholder>
                <w:docPart w:val="DefaultPlaceholder_1082065158"/>
              </w:placeholder>
              <w:text/>
            </w:sdtPr>
            <w:sdtEndPr/>
            <w:sdtContent>
              <w:p w:rsidR="00EA1C68" w:rsidRPr="008628A6" w:rsidRDefault="00EA1C68" w:rsidP="003F0680">
                <w:pPr>
                  <w:jc w:val="center"/>
                  <w:rPr>
                    <w:noProof/>
                    <w:sz w:val="2"/>
                    <w:szCs w:val="2"/>
                  </w:rPr>
                </w:pPr>
                <w:r w:rsidRPr="008628A6">
                  <w:rPr>
                    <w:noProof/>
                    <w:sz w:val="2"/>
                    <w:szCs w:val="2"/>
                  </w:rPr>
                  <w:t>Memsource</w:t>
                </w:r>
              </w:p>
            </w:sdtContent>
          </w:sdt>
        </w:tc>
      </w:tr>
    </w:tbl>
    <w:p xmlns:w="http://schemas.openxmlformats.org/wordprocessingml/2006/main" w:rsidR="004D1277" w:rsidRPr="00350E8C" w:rsidRDefault="004D1277">
      <w:pPr>
        <w:rPr>
          <w:noProof/>
          <w:sz w:val="16"/>
          <w:szCs w:val="16"/>
        </w:rPr>
      </w:pPr>
    </w:p>
    <w:tbl xmlns:w="http://schemas.openxmlformats.org/wordprocessingml/2006/main">
      <w:tblPr>
        <w:tblStyle w:val="TableGrid"/>
        <w:tblW w:w="130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"/>
        <w:gridCol w:w="535"/>
        <w:gridCol w:w="5081"/>
        <w:gridCol w:w="5387"/>
        <w:gridCol w:w="425"/>
        <w:gridCol w:w="1417"/>
      </w:tblGrid>
      <w:tr w:rsidR="00C867DC" w:rsidRPr="00B332AA" w:rsidTr="00B559B2">
        <w:trPr>
          <w:trHeight w:val="260"/>
        </w:trPr>
        <w:tc>
          <w:tcPr>
            <w:tcW w:w="201" w:type="dxa"/>
            <w:vAlign w:val="center"/>
          </w:tcPr>
          <w:p w:rsidR="00C867DC" w:rsidRPr="00B332AA" w:rsidRDefault="00C867DC" w:rsidP="00ED0062">
            <w:pPr>
              <w:spacing w:after="0"/>
              <w:jc w:val="center"/>
              <w:rPr>
                <w:i/>
                <w:iCs/>
                <w:noProof/>
                <w:sz w:val="14"/>
                <w:szCs w:val="14"/>
              </w:rPr>
            </w:pPr>
            <w:r w:rsidRPr="00B332AA">
              <w:rPr>
                <w:i/>
                <w:iCs/>
                <w:noProof/>
                <w:sz w:val="14"/>
                <w:szCs w:val="14"/>
              </w:rPr>
              <w:t>ID</w:t>
            </w:r>
          </w:p>
        </w:tc>
        <w:tc>
          <w:tcPr>
            <w:tcW w:w="5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867DC" w:rsidRPr="00B332AA" w:rsidRDefault="00C867DC" w:rsidP="00ED0062">
            <w:pPr>
              <w:spacing w:after="0"/>
              <w:jc w:val="center"/>
              <w:rPr>
                <w:i/>
                <w:iCs/>
                <w:noProof/>
              </w:rPr>
            </w:pPr>
            <w:r w:rsidRPr="00B332AA">
              <w:rPr>
                <w:i/>
                <w:iCs/>
                <w:noProof/>
              </w:rPr>
              <w:t>#</w:t>
            </w:r>
          </w:p>
        </w:tc>
        <w:tc>
          <w:tcPr>
            <w:tcW w:w="508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867DC" w:rsidRPr="00B332AA" w:rsidRDefault="00C867DC" w:rsidP="00130E03">
            <w:pPr>
              <w:spacing w:after="0"/>
              <w:ind w:left="-32"/>
              <w:rPr>
                <w:i/>
                <w:iCs/>
                <w:noProof/>
              </w:rPr>
            </w:pPr>
            <w:r w:rsidRPr="00B332AA">
              <w:rPr>
                <w:i/>
                <w:iCs/>
                <w:noProof/>
              </w:rPr>
              <w:t>Source</w:t>
            </w:r>
          </w:p>
        </w:tc>
        <w:tc>
          <w:tcPr>
            <w:tcW w:w="5387" w:type="dxa"/>
            <w:vAlign w:val="center"/>
          </w:tcPr>
          <w:p w:rsidR="00C867DC" w:rsidRPr="00B332AA" w:rsidRDefault="00C867DC" w:rsidP="0067335F">
            <w:pPr>
              <w:spacing w:after="0"/>
              <w:rPr>
                <w:i/>
                <w:iCs/>
                <w:noProof/>
              </w:rPr>
            </w:pPr>
            <w:r w:rsidRPr="00B332AA">
              <w:rPr>
                <w:i/>
                <w:iCs/>
                <w:noProof/>
              </w:rPr>
              <w:t>Target</w:t>
            </w:r>
          </w:p>
        </w:tc>
        <w:tc>
          <w:tcPr>
            <w:tcW w:w="425" w:type="dxa"/>
          </w:tcPr>
          <w:p w:rsidR="00C867DC" w:rsidRDefault="00C867DC" w:rsidP="0067335F">
            <w:pPr>
              <w:spacing w:after="0"/>
              <w:rPr>
                <w:i/>
                <w:iCs/>
                <w:noProof/>
              </w:rPr>
            </w:pPr>
          </w:p>
        </w:tc>
        <w:tc>
          <w:tcPr>
            <w:tcW w:w="1417" w:type="dxa"/>
          </w:tcPr>
          <w:p w:rsidR="00C867DC" w:rsidRPr="00B332AA" w:rsidRDefault="00C867DC" w:rsidP="0067335F">
            <w:pPr>
              <w:spacing w:after="0"/>
              <w:rPr>
                <w:i/>
                <w:iCs/>
                <w:noProof/>
              </w:rPr>
            </w:pPr>
            <w:r>
              <w:rPr>
                <w:i/>
                <w:iCs/>
                <w:noProof/>
              </w:rPr>
              <w:t>Comment</w:t>
            </w:r>
          </w:p>
        </w:tc>
      </w:tr>
    </w:tbl>
    <w:p xmlns:w="http://schemas.openxmlformats.org/wordprocessingml/2006/main" w:rsidR="00142786" w:rsidRDefault="00142786">
      <w:pPr>
        <w:rPr>
          <w:noProof/>
        </w:rPr>
      </w:pPr>
    </w:p>
    <w:tbl xmlns:w="http://schemas.openxmlformats.org/wordprocessingml/2006/main">
      <w:tblPr>
        <w:tblStyle w:val="TableGrid"/>
        <w:tblW w:w="130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546"/>
        <w:gridCol w:w="5084"/>
        <w:gridCol w:w="5387"/>
        <w:gridCol w:w="425"/>
        <w:gridCol w:w="1417"/>
      </w:tblGrid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Arano Espresso 2015 </w:t>
            </w:r>
            <w:r>
              <w:rPr>
                <w:i/>
                <w:b/>
                <w:noProof/>
                <w:lang w:val="de-de" w:bidi="de-de"/>
              </w:rPr>
              <w:t xml:space="preserve">Automatic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Arano Espresso 2015 </w:t>
            </w:r>
            <w:r>
              <w:rPr>
                <w:i/>
                <w:b/>
                <w:noProof w:val="false"/>
                <w:lang w:val="en-gb" w:bidi="en-gb"/>
              </w:rPr>
              <w:t xml:space="preserve">Automatic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Bedienungsanleitung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Operating instructions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Lesen Sie diese Anleitung und die Sicherheitshinweise </w:t>
            </w:r>
            <w:r>
              <w:rPr>
                <w:i/>
                <w:noProof/>
                <w:lang w:val="de-de" w:bidi="de-de"/>
              </w:rPr>
              <w:t xml:space="preserve">vor Inbetriebnahme</w:t>
            </w:r>
            <w:r>
              <w:rPr>
                <w:noProof/>
                <w:lang w:val="de-de" w:bidi="de-de"/>
              </w:rPr>
              <w:t xml:space="preserve"> des Gerätes!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Read these instructions and the safety instructions </w:t>
            </w:r>
            <w:r>
              <w:rPr>
                <w:i/>
                <w:noProof w:val="false"/>
                <w:lang w:val="en-gb" w:bidi="en-gb"/>
              </w:rPr>
              <w:t xml:space="preserve">before operating</w:t>
            </w:r>
            <w:r>
              <w:rPr>
                <w:noProof w:val="false"/>
                <w:lang w:val="en-gb" w:bidi="en-gb"/>
              </w:rPr>
              <w:t xml:space="preserve"> the appliance!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Sicherheitshinweise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Safety instructions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Bei Missachtung dieser Anleitung/der Sicherheitshinweise können Gefährdungen durch das Gerät entstehen.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Failure to comply with these instructions / safety notes hazards may occur for the device.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Notfall: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Emergency: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i/>
                <w:noProof/>
                <w:lang w:val="de-de" w:bidi="de-de"/>
              </w:rPr>
              <w:t xml:space="preserve">Sofort</w:t>
            </w:r>
            <w:r>
              <w:rPr>
                <w:noProof/>
                <w:lang w:val="de-de" w:bidi="de-de"/>
              </w:rPr>
              <w:t xml:space="preserve"> Netzstecker aus der Steckdose ziehen.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i/>
                <w:noProof w:val="false"/>
                <w:lang w:val="en-gb" w:bidi="en-gb"/>
              </w:rPr>
              <w:t xml:space="preserve">Immediately</w:t>
            </w:r>
            <w:r>
              <w:rPr>
                <w:noProof w:val="false"/>
                <w:lang w:val="en-gb" w:bidi="en-gb"/>
              </w:rPr>
              <w:t xml:space="preserve"> disconnect the plug from the wall socket.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Das Gerät ist für den privaten Hausgebrauch konzipiert und konstruiert.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The device is designed for domestic use and designed.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Der Hersteller übernimmt keine Haftung für die Folgen eines kommerziellen Einsatzes, die nicht bestimmungsgemässe Verwendung oder Nichteinhaltung der Bedienungsanleitung.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The manufacturer accepts no liability for the consequences of a commercial use, improper use or non-compliance with the operating instructions.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Dieses Gerät dient dem Einsatz in privaten Haushalten oder in Aufenthaltsräumen von Geschäften, Büros und sonstigen Einrichtungen des Arbeitslebens; in Bauernhöfen, für Gäste im Hotel, Motel und anderen Unterkünften oder für Bed-and-Breakfast-Einrichtungen.</w:t>
            </w:r>
            <w:r>
              <w:rPr>
                <w:noProof/>
                <w:lang w:val="en-us" w:bidi="en-us"/>
              </w:rPr>
              <w:t xml:space="preserve">{1}</w:t>
            </w:r>
            <w:r>
              <w:rPr>
                <w:noProof/>
                <w:lang w:val="de-de" w:bidi="de-de"/>
              </w:rPr>
              <w:t xml:space="preserve"/>
            </w:r>
            <w:r>
              <w:rPr>
                <w:noProof/>
                <w:lang w:val="en-us" w:bidi="en-us"/>
              </w:rPr>
              <w:t xml:space="preserve">{2}</w:t>
            </w:r>
            <w:r>
              <w:rPr>
                <w:noProof/>
                <w:lang w:val="de-de" w:bidi="de-de"/>
              </w:rPr>
              <w:t xml:space="preserve"/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This appliance is intended for use in private households or in common areas of shops, offices and other facilities of the working life; in farms, for guests in the hotel, motel and other accommodation or bed and breakfast facilities.</w:t>
            </w:r>
            <w:r>
              <w:rPr>
                <w:noProof w:val="false"/>
                <w:lang w:val="en-us" w:bidi="en-us"/>
              </w:rPr>
              <w:t xml:space="preserve">{1}</w:t>
            </w:r>
            <w:r>
              <w:rPr>
                <w:noProof w:val="false"/>
                <w:lang w:val="en-gb" w:bidi="en-gb"/>
              </w:rPr>
              <w:t xml:space="preserve"/>
            </w:r>
            <w:r>
              <w:rPr>
                <w:noProof w:val="false"/>
                <w:lang w:val="en-us" w:bidi="en-us"/>
              </w:rPr>
              <w:t xml:space="preserve">{2}</w:t>
            </w:r>
            <w:r>
              <w:rPr>
                <w:noProof w:val="false"/>
                <w:lang w:val="en-gb" w:bidi="en-gb"/>
              </w:rPr>
              <w:t xml:space="preserve"/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Kabel NIE mit nassen Händen berühren.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Touch the cord never with wet hands.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Stecker nicht am Kabel aus Steckdose ziehen.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Unplug the cord from wall outlet.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Bei Beschädigung Gerät nicht benutzen.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Do not use the appliance if damaged.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b/>
                <w:noProof/>
                <w:lang w:val="de-de" w:bidi="de-de"/>
              </w:rPr>
              <w:t xml:space="preserve">Gerät NIE öffnen, nichts in Geräteöffnungen hineinstecken.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b/>
                <w:noProof w:val="false"/>
                <w:lang w:val="en-gb" w:bidi="en-gb"/>
              </w:rPr>
              <w:t xml:space="preserve">NEVER open device, insert anything in the appliance apertures.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Nur in dieser Anleitung beschriebene Eingriffe ausführen, für alles andere ist ein anerkannter Kundendienst zuständig.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Described procedures run only in this manual, a recognized customer service is responsible for everything else.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Einstellungen für den Energiesparmodus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Settings for sleep mode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Einschalten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Turn on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Die Espresso Taste während des Aufheizens 3 Sek. gedrückt halten.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Button during heating up 3 seconds hold the espresso.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Die Espresso Taste blinkt, um auf den Einstellmodus hinzuweisen.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The espresso button blinks to indicate the setting mode.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Zur Änderung der Einstellungen die Espresso Taste drücken: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To change the settings press the espresso button: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1x blinken: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1 Flash: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Stromsparmodus nach 30 Min.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Power saving mode after 30 min.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(Anfangseinstellung)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(Initial setting)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2x blinken: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1 Flash:</w:t>
            </w:r>
            <w:proofErr w:type="spellEnd"/>
          </w:p>
        </w:tc>
        <w:tc>
          <w:tcPr>
            <w:tcW w:w="425" w:type="dxa"/>
            <w:shd w:val="clear" w:color="auto" w:fill="FABF8F" w:themeFill="FABF8F" w:themeFillShade="FABF8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83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Stromsparmodus nach 60 Min.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Power saving mode after 60 min.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3x blinken: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1 Flash:</w:t>
            </w:r>
            <w:proofErr w:type="spellEnd"/>
          </w:p>
        </w:tc>
        <w:tc>
          <w:tcPr>
            <w:tcW w:w="425" w:type="dxa"/>
            <w:shd w:val="clear" w:color="auto" w:fill="FABF8F" w:themeFill="FABF8F" w:themeFillShade="FABF8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83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Stromsparmodus AUS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Power saving mode after 30 min.</w:t>
            </w:r>
            <w:proofErr w:type="spellEnd"/>
          </w:p>
        </w:tc>
        <w:tc>
          <w:tcPr>
            <w:tcW w:w="425" w:type="dxa"/>
            <w:shd w:val="clear" w:color="auto" w:fill="FABF8F" w:themeFill="FABF8F" w:themeFillShade="FABF8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60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Im Stromsparmodus blinken die Tasten im Abstand von 5 Sek.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Blinking in power-save mode the keys at intervals of 5 seconds.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29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Zum erneuten Einschalten eine beliebige Taste drücken.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Press any key to turn on again.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YMm3gvndcKykVjEl_dc2:29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Erneut drücken, um den Kaffee auszuwählen.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Press again to select the coffee.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Taste Kaffee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Key coffee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Kaffeeauslauf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Coffee spout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Kapselbehälter für 12 - 14 Kapseln**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Capsule container for 12-14 capsules *.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Abtropfrost**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Drip grid *.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Abtropfschale**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Drip tray *.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Griff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Handle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Wassertank**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Water tank *.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Taste EIN/AUS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Power on / of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39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** Ersatzteile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* Spare parts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YMm3gvndcKykVjEl_dc2:39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Erste Inbetriebnahme oder nach längerem Nichtgebrauch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First commissioning or after longer periods of non-use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Plastikfolie abziehen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Remove the plastic film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Wassertank mit Trinkwasser 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Fill water tank with drinking water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Gefäss platzieren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r>
              <w:rPr>
                <w:noProof w:val="false"/>
                <w:lang w:val="en-gb" w:bidi="en-gb"/>
              </w:rPr>
              <w:t xml:space="preserve">Place jar</w:t>
            </w:r>
            <w:proofErr w:type="spellEnd"/>
          </w:p>
        </w:tc>
        <w:tc>
          <w:tcPr>
            <w:tcW w:w="425" w:type="dxa"/>
            <w:shd w:val="clear" w:color="auto" w:fill="7ACAFF" w:themeFill="7ACAFF" w:themeFillShade="7ACAFF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>MT</w:t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Netzstecker + EINschalten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Aufheizen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Bereit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Spülen: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 6x durchlaufen lassen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49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Kein Wasser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YMm3gvndcKykVjEl_dc2:49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siehe: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Täglich: vor dem 1.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Kaffee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Während des Aufheizens können Sie die gewünschte Art Kaffee auswählen (siehe 3).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Sobald die Maschine bereit ist, wird der Kaffee automatisch ausgegeben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Wassertank mit Trinkwasser 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EINschalten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Aufheizen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Bereit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59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Zubereitung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YMm3gvndcKykVjEl_dc2:59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Tasse vorwärmen: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1 Tasse Wasser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 einlegen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Durchlauf-Geschwindigkeit ist abhängig von Kaffeesorte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Füllmenge programmieren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 auswerfen (fällt in den Kapselbehälter)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Kapsel einlegen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Knopf für mindestens 3 Sekunden drücken und halten, nach gewünschter Menge wieder loslassen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Zurückstellen der programmierten Füllmenge auf Werkseinstellung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69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AUSschalten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YMm3gvndcKykVjEl_dc2:69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Grosse Tasse drücken und 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EINschalten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Täglich: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Nach dem letzten Kaffee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Ausschalten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Reinigen: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Bei Bedarf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Kapselbehälter + Abtropfschale leeren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Wassertank spülen und leeren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79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scheuernd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YMm3gvndcKykVjEl_dc2:79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Reinigung mit einem feuchten Tuch oder mildem Reinigungsmittel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lösungmittelhaltig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Geschirrspüler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System entleeren: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Vor längerem Nichtgebrauch, für Frostschutz, Reparatur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Ausschalten und Wassertank entnehmen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Taste kleine Tasse drücken &amp; einschalten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Tasten blinken in regelmässigen Intervallen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Drücken und 3 Sekunden lang 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89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Öffnen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YMm3gvndcKykVjEl_dc2:89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Schliessen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Gerät ausschalten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(Maschine ist für 10 min blockiert und für den Transport bereit)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Entkalkung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Sicherheitshinweise auf Entkalker-Verpackung beachten.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Entkalker ist aggressiv für die Geräteoberfläche.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Essig schadet dem Gerät.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Vorbereiten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Wasserhärte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99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Entkalken nach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YMm3gvndcKykVjEl_dc2:99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 auswerfen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Kapselbehälter und Tropfschale leeren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Gerät spülen, siehe 1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Wenn undicht siehe: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Arano Entkalkerflüssigkeit und 0.5 l Wasser einfüllen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Gefäss platzieren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Essig schadet dem Gerät.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Miteinander 3 Sekunden lang drücken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109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Spülen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YMm3gvndcKykVjEl_dc2:109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Entkalker 2 x durchlaufen lassen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Entkalker 1x zurück in den Tank 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Wassertank leeren, spülen und mit Trinkwasser 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Gerät spülen, siehe 1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Funktion verlassen: beide Tasten 3 Sekunden lang drücken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Störungen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Prüfen: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Netzstecker, Netzspannung, Netzsicherung.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Keine Anzeige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119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In case of problems call Arano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YMm3gvndcKykVjEl_dc2:119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Kein Kaffee, kein Wasser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Wassertank leer –&gt; Wassertank mit Trinkwasser füllen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Entlüften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Entkalken, wenn nötig –&gt; Punkt 7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Öffnen + 2. 3 Sekunden gedrückt halten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  <w:color w:val="A6A6A6" w:themeColor="background1" w:themeShade="A6"/>
              </w:rPr>
              <w:t xml:space="preserve">Schliessen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Kaffee nicht heiss genug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Kapselkäfig undicht (Wasser in Kapselbehälter)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Tasse vorwärmen, Entkalken wenn nötig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YMm3gvndcKykVjEl_dc2:128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129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Kapsel korrekt einsetzen.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YMm3gvndcKykVjEl_dc2:129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130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Wenn undicht: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YMm3gvndcKykVjEl_dc2:130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131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Arano anfragen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YMm3gvndcKykVjEl_dc2:131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132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Blinkt in unregelmässigen Intervallen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YMm3gvndcKykVjEl_dc2:132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133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Gerät zur Reparatur einsenden oder Arano anfragen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YMm3gvndcKykVjEl_dc2:133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134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Es läuft kein Kaffee sondern nur Wasser heraus (trotz eingesetzter Kapsel)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YMm3gvndcKykVjEl_dc2:134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135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Bei Problemen wenden Sie sich bitte an Arano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YMm3gvndcKykVjEl_dc2:135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136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Spezifikationen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YMm3gvndcKykVjEl_dc2:136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137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Optionales Zubehör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  <w:tr w:rsidR="00C867DC" w:rsidRPr="00B7524C" w:rsidTr="00F004B4">
        <w:trPr>
          <w:trHeight w:val="156"/>
          <w:hidden/>
        </w:trPr>
        <w:tc>
          <w:tcPr>
            <w:tcW w:w="187" w:type="dxa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</w:tcPr>
          <w:p w:rsidR="00C867DC" w:rsidRPr="00B332AA" w:rsidRDefault="00C867DC" w:rsidP="00F70888">
            <w:pPr>
              <w:spacing w:after="0"/>
              <w:jc w:val="center"/>
              <w:rPr>
                <w:rFonts w:ascii="Arial Narrow" w:hAnsi="Arial Narrow"/>
                <w:noProof/>
                <w:vanish/>
                <w:sz w:val="2"/>
                <w:szCs w:val="2"/>
              </w:rPr>
            </w:pPr>
            <w:r>
              <w:rPr>
                <w:sz w:val="2"/>
                <w:szCs w:val="2"/>
                <w:color w:val="A6A6A6"/>
                <w:noProof/>
              </w:rPr>
              <w:t xml:space="preserve">YMm3gvndcKykVjEl_dc2:137</w:t>
            </w:r>
          </w:p>
        </w:tc>
        <w:tc>
          <w:tcPr>
            <w:tcW w:w="546" w:type="dxa"/>
            <w:tcBorders>
              <w:lef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C867DC" w:rsidRPr="00F70888" w:rsidRDefault="00C867DC" w:rsidP="00F70888">
            <w:pPr>
              <w:spacing w:after="0"/>
              <w:jc w:val="center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sz w:val="16"/>
                <w:szCs w:val="16"/>
                <w:color w:val="A6A6A6"/>
                <w:noProof/>
              </w:rPr>
              <w:t xml:space="preserve">138</w:t>
            </w:r>
          </w:p>
        </w:tc>
        <w:tc>
          <w:tcPr>
            <w:tcW w:w="5084" w:type="dxa"/>
            <w:shd w:val="clear" w:color="auto" w:fill="D9D9D9" w:themeFill="background1" w:themeFillShade="D9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source"/>
              <w:rPr>
                <w:noProof/>
                <w:lang w:val="de-de" w:bidi="de-de"/>
              </w:rPr>
              <w:lang w:val="de-de" w:bidi="de-de"/>
            </w:pPr>
            <w:r>
              <w:rPr>
                <w:noProof/>
                <w:lang w:val="de-de" w:bidi="de-de"/>
              </w:rPr>
              <w:t xml:space="preserve">Arano Entkalkungs-Set</w:t>
            </w:r>
          </w:p>
        </w:tc>
        <w:tc>
          <w:tcPr>
            <w:tcW w:w="5387" w:type="dxa"/>
            <w:tcMar>
              <w:top w:w="0" w:type="dxa"/>
              <w:left w:w="28" w:type="dxa"/>
              <w:right w:w="57" w:type="dxa"/>
            </w:tcMar>
          </w:tcPr>
          <w:p w:rsidR="00C867DC" w:rsidRPr="00B7524C" w:rsidRDefault="00C867DC" w:rsidP="005304C0">
            <w:pPr>
              <w:pStyle w:val="target"/>
            </w:pPr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867DC" w:rsidRDefault="00C867DC" w:rsidP="004114C1">
            <w:pPr>
              <w:pStyle w:val="target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color w:val="000000"/>
                <w:noProof/>
              </w:rPr>
              <w:t xml:space="preserve"/>
            </w:r>
          </w:p>
        </w:tc>
        <w:tc>
          <w:tcPr>
            <w:tcW w:w="1417" w:type="dxa"/>
          </w:tcPr>
          <w:p w:rsidR="00C867DC" w:rsidRDefault="00C867DC" w:rsidP="005304C0">
            <w:pPr>
              <w:pStyle w:val="target"/>
              <w:rPr>
                <w:noProof w:val="false"/>
                <w:lang w:val="en-gb" w:bidi="en-gb"/>
              </w:rPr>
              <w:lang w:val="en-gb" w:bidi="en-gb"/>
            </w:pPr>
            <w:proofErr w:type="spellStart"/>
            <w:proofErr w:type="spellEnd"/>
          </w:p>
        </w:tc>
      </w:tr>
    </w:tbl>
    <w:p xmlns:w="http://schemas.openxmlformats.org/wordprocessingml/2006/main" w:rsidR="003068F8" w:rsidRPr="00B7524C" w:rsidRDefault="003068F8" w:rsidP="00166D25">
      <w:pPr>
        <w:rPr>
          <w:noProof/>
        </w:rPr>
      </w:pPr>
    </w:p>
    <w:sectPr xmlns:w="http://schemas.openxmlformats.org/wordprocessingml/2006/main" w:rsidR="003068F8" w:rsidRPr="00B7524C" w:rsidSect="008628A6">
      <w:pgSz w:w="14175" w:h="3118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27949"/>
    <w:multiLevelType w:val="hybridMultilevel"/>
    <w:tmpl w:val="5360F9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156F6"/>
    <w:multiLevelType w:val="hybridMultilevel"/>
    <w:tmpl w:val="E5184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2CE1"/>
    <w:rsid w:val="00007095"/>
    <w:rsid w:val="000079C5"/>
    <w:rsid w:val="00010B79"/>
    <w:rsid w:val="00025A25"/>
    <w:rsid w:val="000316DD"/>
    <w:rsid w:val="00051336"/>
    <w:rsid w:val="00052880"/>
    <w:rsid w:val="000567DE"/>
    <w:rsid w:val="0007621F"/>
    <w:rsid w:val="000B146B"/>
    <w:rsid w:val="000B4451"/>
    <w:rsid w:val="000D7646"/>
    <w:rsid w:val="00130E03"/>
    <w:rsid w:val="00133B19"/>
    <w:rsid w:val="00142786"/>
    <w:rsid w:val="00153F01"/>
    <w:rsid w:val="00166BA0"/>
    <w:rsid w:val="00166D25"/>
    <w:rsid w:val="00192B21"/>
    <w:rsid w:val="001F1570"/>
    <w:rsid w:val="002063E9"/>
    <w:rsid w:val="00246A96"/>
    <w:rsid w:val="002554F8"/>
    <w:rsid w:val="002772A7"/>
    <w:rsid w:val="002B58A7"/>
    <w:rsid w:val="003068F8"/>
    <w:rsid w:val="00350E8C"/>
    <w:rsid w:val="00355B59"/>
    <w:rsid w:val="0038071D"/>
    <w:rsid w:val="003A1E3B"/>
    <w:rsid w:val="003A5767"/>
    <w:rsid w:val="003E1FDC"/>
    <w:rsid w:val="003E5AD7"/>
    <w:rsid w:val="003F0680"/>
    <w:rsid w:val="004114C1"/>
    <w:rsid w:val="00414514"/>
    <w:rsid w:val="004158EF"/>
    <w:rsid w:val="00476F6F"/>
    <w:rsid w:val="0049512D"/>
    <w:rsid w:val="004A07A9"/>
    <w:rsid w:val="004A1915"/>
    <w:rsid w:val="004A7E75"/>
    <w:rsid w:val="004D1277"/>
    <w:rsid w:val="004D25A0"/>
    <w:rsid w:val="00524F14"/>
    <w:rsid w:val="00525963"/>
    <w:rsid w:val="005304C0"/>
    <w:rsid w:val="00541CFE"/>
    <w:rsid w:val="00572839"/>
    <w:rsid w:val="005839A8"/>
    <w:rsid w:val="005960C1"/>
    <w:rsid w:val="005B0AF2"/>
    <w:rsid w:val="006401BF"/>
    <w:rsid w:val="0065749E"/>
    <w:rsid w:val="00662658"/>
    <w:rsid w:val="0067335F"/>
    <w:rsid w:val="006F1C78"/>
    <w:rsid w:val="00715E66"/>
    <w:rsid w:val="00723D8C"/>
    <w:rsid w:val="00727B03"/>
    <w:rsid w:val="0073498A"/>
    <w:rsid w:val="00742C87"/>
    <w:rsid w:val="00755792"/>
    <w:rsid w:val="00790FDE"/>
    <w:rsid w:val="007D336F"/>
    <w:rsid w:val="007E72CB"/>
    <w:rsid w:val="007F120E"/>
    <w:rsid w:val="0081425E"/>
    <w:rsid w:val="0081680B"/>
    <w:rsid w:val="00831779"/>
    <w:rsid w:val="008628A6"/>
    <w:rsid w:val="0086544D"/>
    <w:rsid w:val="00877A56"/>
    <w:rsid w:val="008D3703"/>
    <w:rsid w:val="008F06FB"/>
    <w:rsid w:val="00912CE1"/>
    <w:rsid w:val="0095054C"/>
    <w:rsid w:val="00960674"/>
    <w:rsid w:val="00974D7C"/>
    <w:rsid w:val="009865A1"/>
    <w:rsid w:val="009A2A04"/>
    <w:rsid w:val="009B1BB2"/>
    <w:rsid w:val="009B6C9F"/>
    <w:rsid w:val="00A167A8"/>
    <w:rsid w:val="00A3189C"/>
    <w:rsid w:val="00A40AAE"/>
    <w:rsid w:val="00A43E76"/>
    <w:rsid w:val="00A515F5"/>
    <w:rsid w:val="00A725C9"/>
    <w:rsid w:val="00A80F0F"/>
    <w:rsid w:val="00A833BB"/>
    <w:rsid w:val="00A912C3"/>
    <w:rsid w:val="00AA166B"/>
    <w:rsid w:val="00AC13DC"/>
    <w:rsid w:val="00AD2E15"/>
    <w:rsid w:val="00AF7090"/>
    <w:rsid w:val="00B332AA"/>
    <w:rsid w:val="00B40DB5"/>
    <w:rsid w:val="00B559B2"/>
    <w:rsid w:val="00B7524C"/>
    <w:rsid w:val="00BA192A"/>
    <w:rsid w:val="00BC762A"/>
    <w:rsid w:val="00BC7D98"/>
    <w:rsid w:val="00BD2EA5"/>
    <w:rsid w:val="00C328CA"/>
    <w:rsid w:val="00C567B4"/>
    <w:rsid w:val="00C64B9E"/>
    <w:rsid w:val="00C867DC"/>
    <w:rsid w:val="00CA1CBA"/>
    <w:rsid w:val="00CB1E62"/>
    <w:rsid w:val="00CB575F"/>
    <w:rsid w:val="00CF1F04"/>
    <w:rsid w:val="00D3663B"/>
    <w:rsid w:val="00D53A59"/>
    <w:rsid w:val="00D633B9"/>
    <w:rsid w:val="00D66D07"/>
    <w:rsid w:val="00D8304C"/>
    <w:rsid w:val="00D85F31"/>
    <w:rsid w:val="00DE2022"/>
    <w:rsid w:val="00DF72DE"/>
    <w:rsid w:val="00E21644"/>
    <w:rsid w:val="00E2630B"/>
    <w:rsid w:val="00E35FF0"/>
    <w:rsid w:val="00E456E7"/>
    <w:rsid w:val="00E45CFD"/>
    <w:rsid w:val="00E56909"/>
    <w:rsid w:val="00E663B5"/>
    <w:rsid w:val="00E81386"/>
    <w:rsid w:val="00E84B4D"/>
    <w:rsid w:val="00EA1C68"/>
    <w:rsid w:val="00EA64F5"/>
    <w:rsid w:val="00ED0062"/>
    <w:rsid w:val="00EF3F8E"/>
    <w:rsid w:val="00F004B4"/>
    <w:rsid w:val="00F00E9C"/>
    <w:rsid w:val="00F01B98"/>
    <w:rsid w:val="00F17EAB"/>
    <w:rsid w:val="00F36B39"/>
    <w:rsid w:val="00F55003"/>
    <w:rsid w:val="00F70888"/>
    <w:rsid w:val="00F71D79"/>
    <w:rsid w:val="00F90EA1"/>
    <w:rsid w:val="00F9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8F8"/>
    <w:pPr>
      <w:spacing w:after="6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2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28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5A25"/>
    <w:rPr>
      <w:color w:val="800080" w:themeColor="followedHyperlink"/>
      <w:u w:val="single"/>
    </w:rPr>
  </w:style>
  <w:style w:type="paragraph" w:customStyle="1" w:styleId="source">
    <w:name w:val="source"/>
    <w:basedOn w:val="Normal"/>
    <w:qFormat/>
    <w:rsid w:val="005304C0"/>
    <w:pPr>
      <w:spacing w:after="0"/>
    </w:pPr>
    <w:rPr>
      <w:noProof/>
    </w:rPr>
  </w:style>
  <w:style w:type="paragraph" w:customStyle="1" w:styleId="target">
    <w:name w:val="target"/>
    <w:basedOn w:val="Normal"/>
    <w:qFormat/>
    <w:rsid w:val="005304C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AC13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3D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3D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17545-E838-4E96-85E8-0C85684632F8}"/>
      </w:docPartPr>
      <w:docPartBody>
        <w:p w:rsidR="00EA7349" w:rsidRDefault="007806FE">
          <w:r w:rsidRPr="0012154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6FE"/>
    <w:rsid w:val="000D5372"/>
    <w:rsid w:val="0025191B"/>
    <w:rsid w:val="007806FE"/>
    <w:rsid w:val="00B548B7"/>
    <w:rsid w:val="00B859C7"/>
    <w:rsid w:val="00DA5848"/>
    <w:rsid w:val="00EA7349"/>
    <w:rsid w:val="00FC5789"/>
    <w:rsid w:val="00F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6F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6F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EE032-61F3-4AA1-A676-371EC233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lukas</cp:lastModifiedBy>
  <cp:revision>88</cp:revision>
  <dcterms:created xsi:type="dcterms:W3CDTF">2010-11-19T10:09:00Z</dcterms:created>
  <dcterms:modified xsi:type="dcterms:W3CDTF">2012-08-24T09:26:00Z</dcterms:modified>
</cp:coreProperties>
</file>